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DA3FB" w14:textId="386A32AD" w:rsidR="00B17240" w:rsidRPr="009B26B5" w:rsidRDefault="009B26B5" w:rsidP="009B26B5">
      <w:pPr>
        <w:pStyle w:val="Sansinterligne"/>
        <w:rPr>
          <w:rFonts w:ascii="Bahnschrift" w:hAnsi="Bahnschrift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BEC6E85" wp14:editId="3AFCC176">
            <wp:simplePos x="0" y="0"/>
            <wp:positionH relativeFrom="margin">
              <wp:align>left</wp:align>
            </wp:positionH>
            <wp:positionV relativeFrom="paragraph">
              <wp:posOffset>312420</wp:posOffset>
            </wp:positionV>
            <wp:extent cx="6755130" cy="434340"/>
            <wp:effectExtent l="0" t="0" r="7620" b="3810"/>
            <wp:wrapTight wrapText="bothSides">
              <wp:wrapPolygon edited="0">
                <wp:start x="0" y="0"/>
                <wp:lineTo x="0" y="20842"/>
                <wp:lineTo x="21563" y="20842"/>
                <wp:lineTo x="21563" y="0"/>
                <wp:lineTo x="0" y="0"/>
              </wp:wrapPolygon>
            </wp:wrapTight>
            <wp:docPr id="12710834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08348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513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9B26B5">
        <w:rPr>
          <w:rFonts w:ascii="Bahnschrift" w:hAnsi="Bahnschrift"/>
          <w:sz w:val="28"/>
          <w:szCs w:val="28"/>
        </w:rPr>
        <w:t>Prénom : ________________</w:t>
      </w:r>
    </w:p>
    <w:tbl>
      <w:tblPr>
        <w:tblStyle w:val="Grilledetableauclaire"/>
        <w:tblpPr w:leftFromText="141" w:rightFromText="141" w:vertAnchor="page" w:horzAnchor="margin" w:tblpY="2041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B17240" w14:paraId="7B7BDE31" w14:textId="77777777" w:rsidTr="00B17240">
        <w:trPr>
          <w:trHeight w:val="378"/>
        </w:trPr>
        <w:tc>
          <w:tcPr>
            <w:tcW w:w="10456" w:type="dxa"/>
            <w:gridSpan w:val="3"/>
            <w:shd w:val="clear" w:color="auto" w:fill="ACEBEA"/>
            <w:vAlign w:val="center"/>
          </w:tcPr>
          <w:p w14:paraId="3DF1ACB8" w14:textId="4EB83E65" w:rsidR="00B17240" w:rsidRPr="00B17240" w:rsidRDefault="00B17240" w:rsidP="00B17240">
            <w:pPr>
              <w:pStyle w:val="Sansinterligne"/>
              <w:jc w:val="center"/>
              <w:rPr>
                <w:rFonts w:ascii="Patrick Hand" w:hAnsi="Patrick Hand"/>
                <w:sz w:val="24"/>
                <w:szCs w:val="24"/>
              </w:rPr>
            </w:pPr>
            <w:r w:rsidRPr="00F30364">
              <w:rPr>
                <w:rFonts w:ascii="Bahnschrift" w:hAnsi="Bahnschrift" w:cs="Arial"/>
                <w:b/>
                <w:bCs/>
                <w:color w:val="29A6A3"/>
                <w:sz w:val="32"/>
                <w:szCs w:val="32"/>
              </w:rPr>
              <w:t>CALCUL MENTAL</w:t>
            </w:r>
          </w:p>
        </w:tc>
      </w:tr>
      <w:tr w:rsidR="00B17240" w14:paraId="0594A87C" w14:textId="77777777" w:rsidTr="0002371B">
        <w:trPr>
          <w:trHeight w:val="1039"/>
        </w:trPr>
        <w:tc>
          <w:tcPr>
            <w:tcW w:w="3485" w:type="dxa"/>
            <w:vAlign w:val="center"/>
          </w:tcPr>
          <w:p w14:paraId="7E59B2AB" w14:textId="5FB794F5" w:rsidR="00B17240" w:rsidRPr="0002371B" w:rsidRDefault="00B17240" w:rsidP="00B17240">
            <w:pPr>
              <w:pStyle w:val="Sansinterligne"/>
              <w:jc w:val="center"/>
              <w:rPr>
                <w:rFonts w:ascii="Patrick Hand" w:hAnsi="Patrick Hand"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Jeu des tables d’addition</w:t>
            </w:r>
          </w:p>
        </w:tc>
        <w:tc>
          <w:tcPr>
            <w:tcW w:w="3485" w:type="dxa"/>
            <w:vAlign w:val="center"/>
          </w:tcPr>
          <w:p w14:paraId="52285437" w14:textId="585CE359" w:rsidR="00B17240" w:rsidRPr="00B17240" w:rsidRDefault="00B17240" w:rsidP="00B17240">
            <w:pPr>
              <w:pStyle w:val="Sansinterligne"/>
              <w:rPr>
                <w:rFonts w:ascii="Patrick Hand" w:hAnsi="Patrick Hand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Connaitre les tables d’addition dans les deux sens</w:t>
            </w:r>
          </w:p>
        </w:tc>
        <w:tc>
          <w:tcPr>
            <w:tcW w:w="3486" w:type="dxa"/>
            <w:vAlign w:val="center"/>
          </w:tcPr>
          <w:p w14:paraId="703392D3" w14:textId="3E6691FA" w:rsidR="00B17240" w:rsidRDefault="0002371B" w:rsidP="0002371B">
            <w:pPr>
              <w:pStyle w:val="Sansinterligne"/>
              <w:jc w:val="center"/>
              <w:rPr>
                <w:rFonts w:ascii="Patrick Hand" w:hAnsi="Patrick Hand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7FFAFD95" wp14:editId="67E602C0">
                  <wp:extent cx="1432560" cy="589519"/>
                  <wp:effectExtent l="0" t="0" r="0" b="1270"/>
                  <wp:docPr id="68771712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74F6B20C" w14:textId="77777777" w:rsidTr="0002371B">
        <w:trPr>
          <w:trHeight w:val="1039"/>
        </w:trPr>
        <w:tc>
          <w:tcPr>
            <w:tcW w:w="3485" w:type="dxa"/>
            <w:vAlign w:val="center"/>
          </w:tcPr>
          <w:p w14:paraId="33104C07" w14:textId="20DA62C8" w:rsidR="00B17240" w:rsidRPr="0002371B" w:rsidRDefault="00B17240" w:rsidP="00B17240">
            <w:pPr>
              <w:pStyle w:val="Sansinterligne"/>
              <w:jc w:val="center"/>
              <w:rPr>
                <w:rFonts w:ascii="Patrick Hand" w:hAnsi="Patrick Hand"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Bataille des doubles</w:t>
            </w:r>
          </w:p>
        </w:tc>
        <w:tc>
          <w:tcPr>
            <w:tcW w:w="3485" w:type="dxa"/>
            <w:vAlign w:val="center"/>
          </w:tcPr>
          <w:p w14:paraId="13417E1D" w14:textId="7E8ABDB9" w:rsidR="00B17240" w:rsidRPr="00B17240" w:rsidRDefault="00B17240" w:rsidP="00B17240">
            <w:pPr>
              <w:pStyle w:val="Sansinterligne"/>
              <w:rPr>
                <w:rFonts w:ascii="Patrick Hand" w:hAnsi="Patrick Hand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Connaitre les doubles des nombres de 1 à 20.</w:t>
            </w:r>
          </w:p>
        </w:tc>
        <w:tc>
          <w:tcPr>
            <w:tcW w:w="3486" w:type="dxa"/>
            <w:vAlign w:val="center"/>
          </w:tcPr>
          <w:p w14:paraId="528FE2A5" w14:textId="373296A1" w:rsidR="00B17240" w:rsidRDefault="0002371B" w:rsidP="0002371B">
            <w:pPr>
              <w:pStyle w:val="Sansinterligne"/>
              <w:jc w:val="center"/>
              <w:rPr>
                <w:rFonts w:ascii="Patrick Hand" w:hAnsi="Patrick Hand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2AC96DC4" wp14:editId="0C84B26D">
                  <wp:extent cx="1432560" cy="589519"/>
                  <wp:effectExtent l="0" t="0" r="0" b="1270"/>
                  <wp:docPr id="69722694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22BA04E8" w14:textId="77777777" w:rsidTr="0002371B">
        <w:trPr>
          <w:trHeight w:val="1039"/>
        </w:trPr>
        <w:tc>
          <w:tcPr>
            <w:tcW w:w="3485" w:type="dxa"/>
            <w:vAlign w:val="center"/>
          </w:tcPr>
          <w:p w14:paraId="37197BF5" w14:textId="750C5C15" w:rsidR="00B17240" w:rsidRPr="0002371B" w:rsidRDefault="00B17240" w:rsidP="00B17240">
            <w:pPr>
              <w:pStyle w:val="Sansinterligne"/>
              <w:jc w:val="center"/>
              <w:rPr>
                <w:rFonts w:ascii="Patrick Hand" w:hAnsi="Patrick Hand"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Turbo multiplications</w:t>
            </w:r>
          </w:p>
        </w:tc>
        <w:tc>
          <w:tcPr>
            <w:tcW w:w="3485" w:type="dxa"/>
            <w:vAlign w:val="center"/>
          </w:tcPr>
          <w:p w14:paraId="67B53ABF" w14:textId="2B9D4DBB" w:rsidR="00B17240" w:rsidRPr="00B17240" w:rsidRDefault="00B17240" w:rsidP="00B17240">
            <w:pPr>
              <w:pStyle w:val="Sansinterligne"/>
              <w:rPr>
                <w:rFonts w:ascii="Patrick Hand" w:hAnsi="Patrick Hand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Multiplier un nombre entier par 10, 100, 1 000.</w:t>
            </w:r>
          </w:p>
        </w:tc>
        <w:tc>
          <w:tcPr>
            <w:tcW w:w="3486" w:type="dxa"/>
            <w:vAlign w:val="center"/>
          </w:tcPr>
          <w:p w14:paraId="2E9B9BF0" w14:textId="0C22B840" w:rsidR="00B17240" w:rsidRDefault="0002371B" w:rsidP="0002371B">
            <w:pPr>
              <w:pStyle w:val="Sansinterligne"/>
              <w:jc w:val="center"/>
              <w:rPr>
                <w:rFonts w:ascii="Patrick Hand" w:hAnsi="Patrick Hand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2B0330F7" wp14:editId="347A32AC">
                  <wp:extent cx="1432560" cy="589519"/>
                  <wp:effectExtent l="0" t="0" r="0" b="1270"/>
                  <wp:docPr id="53049712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2A1AB9D7" w14:textId="77777777" w:rsidTr="0002371B">
        <w:trPr>
          <w:trHeight w:val="1039"/>
        </w:trPr>
        <w:tc>
          <w:tcPr>
            <w:tcW w:w="3485" w:type="dxa"/>
            <w:vAlign w:val="center"/>
          </w:tcPr>
          <w:p w14:paraId="555AED08" w14:textId="76359221" w:rsidR="00B17240" w:rsidRPr="0002371B" w:rsidRDefault="00B17240" w:rsidP="00B17240">
            <w:pPr>
              <w:pStyle w:val="Sansinterligne"/>
              <w:jc w:val="center"/>
              <w:rPr>
                <w:rFonts w:ascii="Patrick Hand" w:hAnsi="Patrick Hand"/>
                <w:sz w:val="28"/>
                <w:szCs w:val="28"/>
              </w:rPr>
            </w:pPr>
            <w:proofErr w:type="spellStart"/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Toup’flash</w:t>
            </w:r>
            <w:proofErr w:type="spellEnd"/>
          </w:p>
        </w:tc>
        <w:tc>
          <w:tcPr>
            <w:tcW w:w="3485" w:type="dxa"/>
            <w:vAlign w:val="center"/>
          </w:tcPr>
          <w:p w14:paraId="1C4420F4" w14:textId="4CBBCB96" w:rsidR="00B17240" w:rsidRPr="00B17240" w:rsidRDefault="00B17240" w:rsidP="00B17240">
            <w:pPr>
              <w:pStyle w:val="Sansinterligne"/>
              <w:rPr>
                <w:rFonts w:ascii="Patrick Hand" w:hAnsi="Patrick Hand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Savoir additionner deux nombres mentalement</w:t>
            </w:r>
          </w:p>
        </w:tc>
        <w:tc>
          <w:tcPr>
            <w:tcW w:w="3486" w:type="dxa"/>
            <w:vAlign w:val="center"/>
          </w:tcPr>
          <w:p w14:paraId="7CB0EA55" w14:textId="107C56A9" w:rsidR="00B17240" w:rsidRDefault="0002371B" w:rsidP="0002371B">
            <w:pPr>
              <w:pStyle w:val="Sansinterligne"/>
              <w:jc w:val="center"/>
              <w:rPr>
                <w:rFonts w:ascii="Patrick Hand" w:hAnsi="Patrick Hand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0D155B6D" wp14:editId="076129C3">
                  <wp:extent cx="1432560" cy="589519"/>
                  <wp:effectExtent l="0" t="0" r="0" b="1270"/>
                  <wp:docPr id="152808664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04CBBC91" w14:textId="77777777" w:rsidTr="0002371B">
        <w:trPr>
          <w:trHeight w:val="1039"/>
        </w:trPr>
        <w:tc>
          <w:tcPr>
            <w:tcW w:w="3485" w:type="dxa"/>
            <w:vAlign w:val="center"/>
          </w:tcPr>
          <w:p w14:paraId="58F3368C" w14:textId="170DBE80" w:rsidR="00B17240" w:rsidRPr="0002371B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Multi Dés</w:t>
            </w:r>
          </w:p>
        </w:tc>
        <w:tc>
          <w:tcPr>
            <w:tcW w:w="3485" w:type="dxa"/>
            <w:vAlign w:val="center"/>
          </w:tcPr>
          <w:p w14:paraId="05807D91" w14:textId="5B7E0C5D" w:rsidR="00B17240" w:rsidRPr="00B17240" w:rsidRDefault="00B17240" w:rsidP="00B17240">
            <w:pPr>
              <w:pStyle w:val="Sansinterligne"/>
              <w:rPr>
                <w:rFonts w:ascii="Patrick Hand" w:hAnsi="Patrick Hand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Connaitre les tables de multiplication.</w:t>
            </w:r>
          </w:p>
        </w:tc>
        <w:tc>
          <w:tcPr>
            <w:tcW w:w="3486" w:type="dxa"/>
            <w:vAlign w:val="center"/>
          </w:tcPr>
          <w:p w14:paraId="2D5DDBF3" w14:textId="1BE47BD4" w:rsidR="00B17240" w:rsidRDefault="0002371B" w:rsidP="0002371B">
            <w:pPr>
              <w:pStyle w:val="Sansinterligne"/>
              <w:jc w:val="center"/>
              <w:rPr>
                <w:rFonts w:ascii="Patrick Hand" w:hAnsi="Patrick Hand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276F264B" wp14:editId="6E1CE083">
                  <wp:extent cx="1432560" cy="589519"/>
                  <wp:effectExtent l="0" t="0" r="0" b="1270"/>
                  <wp:docPr id="55100576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4E8FA925" w14:textId="77777777" w:rsidTr="0002371B">
        <w:trPr>
          <w:trHeight w:val="1039"/>
        </w:trPr>
        <w:tc>
          <w:tcPr>
            <w:tcW w:w="3485" w:type="dxa"/>
            <w:vAlign w:val="center"/>
          </w:tcPr>
          <w:p w14:paraId="793FC4F0" w14:textId="7858CF39" w:rsidR="00B17240" w:rsidRPr="0002371B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Memory des moitiés</w:t>
            </w:r>
          </w:p>
        </w:tc>
        <w:tc>
          <w:tcPr>
            <w:tcW w:w="3485" w:type="dxa"/>
            <w:vAlign w:val="center"/>
          </w:tcPr>
          <w:p w14:paraId="1E7317B0" w14:textId="0DAD2195" w:rsidR="00B17240" w:rsidRPr="00B17240" w:rsidRDefault="00B17240" w:rsidP="00B17240">
            <w:pPr>
              <w:pStyle w:val="Sansinterligne"/>
              <w:rPr>
                <w:rFonts w:ascii="Patrick Hand" w:hAnsi="Patrick Hand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Connaitre les moitiés des nombres pairs de 2 à 40.</w:t>
            </w:r>
          </w:p>
        </w:tc>
        <w:tc>
          <w:tcPr>
            <w:tcW w:w="3486" w:type="dxa"/>
            <w:vAlign w:val="center"/>
          </w:tcPr>
          <w:p w14:paraId="40606F03" w14:textId="1FACA889" w:rsidR="00B17240" w:rsidRDefault="0002371B" w:rsidP="0002371B">
            <w:pPr>
              <w:pStyle w:val="Sansinterligne"/>
              <w:jc w:val="center"/>
              <w:rPr>
                <w:rFonts w:ascii="Patrick Hand" w:hAnsi="Patrick Hand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3DCA480B" wp14:editId="143A9149">
                  <wp:extent cx="1432560" cy="589519"/>
                  <wp:effectExtent l="0" t="0" r="0" b="1270"/>
                  <wp:docPr id="208842026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49708E46" w14:textId="77777777" w:rsidTr="0002371B">
        <w:trPr>
          <w:trHeight w:val="398"/>
        </w:trPr>
        <w:tc>
          <w:tcPr>
            <w:tcW w:w="10456" w:type="dxa"/>
            <w:gridSpan w:val="3"/>
            <w:shd w:val="clear" w:color="auto" w:fill="FFC9ED"/>
            <w:vAlign w:val="center"/>
          </w:tcPr>
          <w:p w14:paraId="31CABAE4" w14:textId="23C9E3DF" w:rsidR="00B17240" w:rsidRDefault="00B17240" w:rsidP="00B17240">
            <w:pPr>
              <w:pStyle w:val="Sansinterligne"/>
              <w:jc w:val="center"/>
              <w:rPr>
                <w:noProof/>
              </w:rPr>
            </w:pPr>
            <w:r w:rsidRPr="00F30364">
              <w:rPr>
                <w:rFonts w:ascii="Bahnschrift" w:hAnsi="Bahnschrift" w:cs="Arial"/>
                <w:b/>
                <w:bCs/>
                <w:color w:val="FF2DB9"/>
                <w:sz w:val="32"/>
                <w:szCs w:val="32"/>
              </w:rPr>
              <w:t>NOMBRES</w:t>
            </w:r>
          </w:p>
        </w:tc>
      </w:tr>
      <w:tr w:rsidR="00B17240" w14:paraId="06F07E6B" w14:textId="77777777" w:rsidTr="0002371B">
        <w:trPr>
          <w:trHeight w:val="1122"/>
        </w:trPr>
        <w:tc>
          <w:tcPr>
            <w:tcW w:w="3485" w:type="dxa"/>
            <w:vAlign w:val="center"/>
          </w:tcPr>
          <w:p w14:paraId="2E62C3D9" w14:textId="72E74AF7" w:rsidR="00B17240" w:rsidRPr="0002371B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Les marécages</w:t>
            </w:r>
          </w:p>
        </w:tc>
        <w:tc>
          <w:tcPr>
            <w:tcW w:w="3485" w:type="dxa"/>
            <w:vAlign w:val="center"/>
          </w:tcPr>
          <w:p w14:paraId="1E0029AF" w14:textId="7A4B2242" w:rsidR="00B17240" w:rsidRPr="00B17240" w:rsidRDefault="00B17240" w:rsidP="00B17240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Désigner et représenter des fractions simples</w:t>
            </w:r>
          </w:p>
        </w:tc>
        <w:tc>
          <w:tcPr>
            <w:tcW w:w="3486" w:type="dxa"/>
            <w:vAlign w:val="center"/>
          </w:tcPr>
          <w:p w14:paraId="074BEDDA" w14:textId="6FE08023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2A0A572" wp14:editId="37F7BB17">
                  <wp:extent cx="1432560" cy="589519"/>
                  <wp:effectExtent l="0" t="0" r="0" b="1270"/>
                  <wp:docPr id="81785492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661ADD98" w14:textId="77777777" w:rsidTr="0002371B">
        <w:trPr>
          <w:trHeight w:val="1122"/>
        </w:trPr>
        <w:tc>
          <w:tcPr>
            <w:tcW w:w="3485" w:type="dxa"/>
            <w:vAlign w:val="center"/>
          </w:tcPr>
          <w:p w14:paraId="4AD7ED54" w14:textId="2E33CFC1" w:rsidR="00B17240" w:rsidRPr="0002371B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Domino des fractions</w:t>
            </w:r>
          </w:p>
        </w:tc>
        <w:tc>
          <w:tcPr>
            <w:tcW w:w="3485" w:type="dxa"/>
            <w:vAlign w:val="center"/>
          </w:tcPr>
          <w:p w14:paraId="58B894D1" w14:textId="45525B1F" w:rsidR="00B17240" w:rsidRPr="00B17240" w:rsidRDefault="00B17240" w:rsidP="00B17240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Désigner et représenter des fractions simples</w:t>
            </w:r>
          </w:p>
        </w:tc>
        <w:tc>
          <w:tcPr>
            <w:tcW w:w="3486" w:type="dxa"/>
            <w:vAlign w:val="center"/>
          </w:tcPr>
          <w:p w14:paraId="3C3205F2" w14:textId="12EF004D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5EB43BD" wp14:editId="5D92AB96">
                  <wp:extent cx="1432560" cy="589519"/>
                  <wp:effectExtent l="0" t="0" r="0" b="1270"/>
                  <wp:docPr id="169011463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2E4DA2D9" w14:textId="77777777" w:rsidTr="0002371B">
        <w:trPr>
          <w:trHeight w:val="1122"/>
        </w:trPr>
        <w:tc>
          <w:tcPr>
            <w:tcW w:w="3485" w:type="dxa"/>
            <w:vAlign w:val="center"/>
          </w:tcPr>
          <w:p w14:paraId="352039C4" w14:textId="14B5F9DB" w:rsidR="00B17240" w:rsidRPr="0002371B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Nombre mystère</w:t>
            </w:r>
          </w:p>
        </w:tc>
        <w:tc>
          <w:tcPr>
            <w:tcW w:w="3485" w:type="dxa"/>
            <w:vAlign w:val="center"/>
          </w:tcPr>
          <w:p w14:paraId="3054E01B" w14:textId="5855A806" w:rsidR="00B17240" w:rsidRPr="00B17240" w:rsidRDefault="00B17240" w:rsidP="00B17240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Utiliser les propriétés des nombres entiers pour les identifier, les comparer et les encadrer</w:t>
            </w:r>
          </w:p>
        </w:tc>
        <w:tc>
          <w:tcPr>
            <w:tcW w:w="3486" w:type="dxa"/>
            <w:vAlign w:val="center"/>
          </w:tcPr>
          <w:p w14:paraId="432645B9" w14:textId="444E3D5D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894E105" wp14:editId="52893430">
                  <wp:extent cx="1432560" cy="589519"/>
                  <wp:effectExtent l="0" t="0" r="0" b="1270"/>
                  <wp:docPr id="120133523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63945EFD" w14:textId="77777777" w:rsidTr="0002371B">
        <w:trPr>
          <w:trHeight w:val="1122"/>
        </w:trPr>
        <w:tc>
          <w:tcPr>
            <w:tcW w:w="3485" w:type="dxa"/>
            <w:vAlign w:val="center"/>
          </w:tcPr>
          <w:p w14:paraId="682D7A76" w14:textId="243EF8C3" w:rsidR="00B17240" w:rsidRPr="0002371B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Bingo des décompositions</w:t>
            </w:r>
          </w:p>
        </w:tc>
        <w:tc>
          <w:tcPr>
            <w:tcW w:w="3485" w:type="dxa"/>
            <w:vAlign w:val="center"/>
          </w:tcPr>
          <w:p w14:paraId="33BFDF81" w14:textId="610001E5" w:rsidR="00B17240" w:rsidRPr="00B17240" w:rsidRDefault="00B17240" w:rsidP="00B17240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Manipuler les unités de numération</w:t>
            </w:r>
          </w:p>
        </w:tc>
        <w:tc>
          <w:tcPr>
            <w:tcW w:w="3486" w:type="dxa"/>
            <w:vAlign w:val="center"/>
          </w:tcPr>
          <w:p w14:paraId="62EE1B26" w14:textId="1DE70FB0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45187FD" wp14:editId="06DABF78">
                  <wp:extent cx="1432560" cy="589519"/>
                  <wp:effectExtent l="0" t="0" r="0" b="1270"/>
                  <wp:docPr id="29144881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0E21B57C" w14:textId="77777777" w:rsidTr="0002371B">
        <w:trPr>
          <w:trHeight w:val="1122"/>
        </w:trPr>
        <w:tc>
          <w:tcPr>
            <w:tcW w:w="3485" w:type="dxa"/>
            <w:vAlign w:val="center"/>
          </w:tcPr>
          <w:p w14:paraId="3C7B7DCF" w14:textId="1EDA1F24" w:rsidR="00B17240" w:rsidRPr="0002371B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Le défi des bornes</w:t>
            </w:r>
          </w:p>
        </w:tc>
        <w:tc>
          <w:tcPr>
            <w:tcW w:w="3485" w:type="dxa"/>
            <w:vAlign w:val="center"/>
          </w:tcPr>
          <w:p w14:paraId="68963454" w14:textId="66948C86" w:rsidR="00B17240" w:rsidRPr="00B17240" w:rsidRDefault="00B17240" w:rsidP="00B17240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Encadrer une fraction par deux entiers consécutifs</w:t>
            </w:r>
          </w:p>
        </w:tc>
        <w:tc>
          <w:tcPr>
            <w:tcW w:w="3486" w:type="dxa"/>
            <w:vAlign w:val="center"/>
          </w:tcPr>
          <w:p w14:paraId="65627B51" w14:textId="31695BFD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FABA2D" wp14:editId="7AC50BD6">
                  <wp:extent cx="1432560" cy="589519"/>
                  <wp:effectExtent l="0" t="0" r="0" b="1270"/>
                  <wp:docPr id="84469845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42935986" w14:textId="77777777" w:rsidTr="0002371B">
        <w:trPr>
          <w:trHeight w:val="1122"/>
        </w:trPr>
        <w:tc>
          <w:tcPr>
            <w:tcW w:w="3485" w:type="dxa"/>
            <w:vAlign w:val="center"/>
          </w:tcPr>
          <w:p w14:paraId="179B99EE" w14:textId="29DE2EFD" w:rsidR="00B17240" w:rsidRPr="0002371B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Place ta fraction !</w:t>
            </w:r>
          </w:p>
        </w:tc>
        <w:tc>
          <w:tcPr>
            <w:tcW w:w="3485" w:type="dxa"/>
            <w:vAlign w:val="center"/>
          </w:tcPr>
          <w:p w14:paraId="476D0080" w14:textId="089D80C6" w:rsidR="00B17240" w:rsidRPr="00B17240" w:rsidRDefault="00B17240" w:rsidP="00B17240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B17240">
              <w:rPr>
                <w:rFonts w:ascii="Arial" w:hAnsi="Arial" w:cs="Arial"/>
                <w:sz w:val="20"/>
                <w:szCs w:val="20"/>
              </w:rPr>
              <w:t>Placer une fraction sur une demi-droite graduée</w:t>
            </w:r>
          </w:p>
        </w:tc>
        <w:tc>
          <w:tcPr>
            <w:tcW w:w="3486" w:type="dxa"/>
            <w:vAlign w:val="center"/>
          </w:tcPr>
          <w:p w14:paraId="3BB8FB74" w14:textId="12D48C5E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F19A133" wp14:editId="154A246E">
                  <wp:extent cx="1432560" cy="589519"/>
                  <wp:effectExtent l="0" t="0" r="0" b="1270"/>
                  <wp:docPr id="39422930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7A6F13FA" w14:textId="77777777" w:rsidTr="00B17240">
        <w:tc>
          <w:tcPr>
            <w:tcW w:w="10456" w:type="dxa"/>
            <w:gridSpan w:val="3"/>
            <w:shd w:val="clear" w:color="auto" w:fill="D9E2F3" w:themeFill="accent1" w:themeFillTint="33"/>
            <w:vAlign w:val="center"/>
          </w:tcPr>
          <w:p w14:paraId="67672122" w14:textId="08AC4038" w:rsidR="00B17240" w:rsidRDefault="00B17240" w:rsidP="00B17240">
            <w:pPr>
              <w:pStyle w:val="Sansinterligne"/>
              <w:jc w:val="center"/>
              <w:rPr>
                <w:noProof/>
              </w:rPr>
            </w:pPr>
            <w:r w:rsidRPr="00F30364">
              <w:rPr>
                <w:rFonts w:ascii="Bahnschrift" w:hAnsi="Bahnschrift" w:cs="Arial"/>
                <w:b/>
                <w:bCs/>
                <w:color w:val="4472C4" w:themeColor="accent1"/>
                <w:sz w:val="32"/>
                <w:szCs w:val="32"/>
              </w:rPr>
              <w:lastRenderedPageBreak/>
              <w:t>CALCUL</w:t>
            </w:r>
          </w:p>
        </w:tc>
      </w:tr>
      <w:tr w:rsidR="00B17240" w14:paraId="51D69751" w14:textId="77777777" w:rsidTr="0002371B">
        <w:trPr>
          <w:trHeight w:val="1074"/>
        </w:trPr>
        <w:tc>
          <w:tcPr>
            <w:tcW w:w="3485" w:type="dxa"/>
            <w:vAlign w:val="center"/>
          </w:tcPr>
          <w:p w14:paraId="7285C8C4" w14:textId="5CC3E3BA" w:rsidR="00B17240" w:rsidRPr="0002371B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La bataille des parenthèses</w:t>
            </w:r>
          </w:p>
        </w:tc>
        <w:tc>
          <w:tcPr>
            <w:tcW w:w="3485" w:type="dxa"/>
            <w:vAlign w:val="center"/>
          </w:tcPr>
          <w:p w14:paraId="76E2CF0B" w14:textId="77777777" w:rsidR="00B17240" w:rsidRPr="0002371B" w:rsidRDefault="00B17240" w:rsidP="0002371B">
            <w:pPr>
              <w:pStyle w:val="Sansinterligne"/>
              <w:rPr>
                <w:rFonts w:ascii="Arial" w:hAnsi="Arial" w:cs="Arial"/>
                <w:sz w:val="18"/>
                <w:szCs w:val="18"/>
              </w:rPr>
            </w:pPr>
            <w:r w:rsidRPr="0002371B">
              <w:rPr>
                <w:rFonts w:ascii="Arial" w:hAnsi="Arial" w:cs="Arial"/>
                <w:sz w:val="18"/>
                <w:szCs w:val="18"/>
              </w:rPr>
              <w:t>Comprendre le sens des parenthèses dans un calcul.</w:t>
            </w:r>
          </w:p>
          <w:p w14:paraId="117404A3" w14:textId="762DE0EA" w:rsidR="00B17240" w:rsidRPr="00B17240" w:rsidRDefault="00B17240" w:rsidP="0002371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02371B">
              <w:rPr>
                <w:rFonts w:ascii="Arial" w:hAnsi="Arial" w:cs="Arial"/>
                <w:sz w:val="18"/>
                <w:szCs w:val="18"/>
              </w:rPr>
              <w:t>Effectuer un calcul contenant des parenthèses.</w:t>
            </w:r>
          </w:p>
        </w:tc>
        <w:tc>
          <w:tcPr>
            <w:tcW w:w="3486" w:type="dxa"/>
            <w:vAlign w:val="center"/>
          </w:tcPr>
          <w:p w14:paraId="2AE29764" w14:textId="211CAD72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436AEDA" wp14:editId="20DEC321">
                  <wp:extent cx="1432560" cy="589519"/>
                  <wp:effectExtent l="0" t="0" r="0" b="1270"/>
                  <wp:docPr id="147878375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09AE39BD" w14:textId="77777777" w:rsidTr="0002371B">
        <w:trPr>
          <w:trHeight w:val="1074"/>
        </w:trPr>
        <w:tc>
          <w:tcPr>
            <w:tcW w:w="3485" w:type="dxa"/>
            <w:vAlign w:val="center"/>
          </w:tcPr>
          <w:p w14:paraId="26010181" w14:textId="62043A39" w:rsidR="00B17240" w:rsidRPr="0002371B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Le duel des calculateurs</w:t>
            </w:r>
          </w:p>
        </w:tc>
        <w:tc>
          <w:tcPr>
            <w:tcW w:w="3485" w:type="dxa"/>
            <w:vAlign w:val="center"/>
          </w:tcPr>
          <w:p w14:paraId="591A5E07" w14:textId="77777777" w:rsidR="00B17240" w:rsidRPr="006B131F" w:rsidRDefault="00B17240" w:rsidP="0002371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6B131F">
              <w:rPr>
                <w:rFonts w:ascii="Arial" w:hAnsi="Arial" w:cs="Arial"/>
                <w:sz w:val="20"/>
                <w:szCs w:val="20"/>
              </w:rPr>
              <w:t>Poser et effectuer une addition.</w:t>
            </w:r>
          </w:p>
          <w:p w14:paraId="0FA36E8F" w14:textId="63961778" w:rsidR="00B17240" w:rsidRPr="00B17240" w:rsidRDefault="00B17240" w:rsidP="0002371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6B131F">
              <w:rPr>
                <w:rFonts w:ascii="Arial" w:hAnsi="Arial" w:cs="Arial"/>
                <w:sz w:val="20"/>
                <w:szCs w:val="20"/>
              </w:rPr>
              <w:t>Poser et effectuer une soustraction.</w:t>
            </w:r>
          </w:p>
        </w:tc>
        <w:tc>
          <w:tcPr>
            <w:tcW w:w="3486" w:type="dxa"/>
            <w:vAlign w:val="center"/>
          </w:tcPr>
          <w:p w14:paraId="0BD51C60" w14:textId="7542C0AC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E67BE6" wp14:editId="512BF24E">
                  <wp:extent cx="1432560" cy="589519"/>
                  <wp:effectExtent l="0" t="0" r="0" b="1270"/>
                  <wp:docPr id="32480076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57EC655E" w14:textId="77777777" w:rsidTr="0002371B">
        <w:trPr>
          <w:trHeight w:val="1074"/>
        </w:trPr>
        <w:tc>
          <w:tcPr>
            <w:tcW w:w="3485" w:type="dxa"/>
            <w:vAlign w:val="center"/>
          </w:tcPr>
          <w:p w14:paraId="124FB07C" w14:textId="573A8CE0" w:rsidR="00B17240" w:rsidRPr="0002371B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Plus ou moins ?</w:t>
            </w:r>
          </w:p>
        </w:tc>
        <w:tc>
          <w:tcPr>
            <w:tcW w:w="3485" w:type="dxa"/>
            <w:vAlign w:val="center"/>
          </w:tcPr>
          <w:p w14:paraId="16323FDE" w14:textId="100F4A23" w:rsidR="00B17240" w:rsidRPr="00B17240" w:rsidRDefault="00B17240" w:rsidP="0002371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6B131F">
              <w:rPr>
                <w:rFonts w:ascii="Arial" w:hAnsi="Arial" w:cs="Arial"/>
                <w:sz w:val="20"/>
                <w:szCs w:val="20"/>
              </w:rPr>
              <w:t>Estimer le résultat d’une addition, d’une soustraction.</w:t>
            </w:r>
          </w:p>
        </w:tc>
        <w:tc>
          <w:tcPr>
            <w:tcW w:w="3486" w:type="dxa"/>
            <w:vAlign w:val="center"/>
          </w:tcPr>
          <w:p w14:paraId="20C8F1AE" w14:textId="6F8C3F73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6B1AC8" wp14:editId="11EF5C2D">
                  <wp:extent cx="1432560" cy="589519"/>
                  <wp:effectExtent l="0" t="0" r="0" b="1270"/>
                  <wp:docPr id="23459834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26E02E97" w14:textId="77777777" w:rsidTr="0002371B">
        <w:trPr>
          <w:trHeight w:val="163"/>
        </w:trPr>
        <w:tc>
          <w:tcPr>
            <w:tcW w:w="10456" w:type="dxa"/>
            <w:gridSpan w:val="3"/>
            <w:shd w:val="clear" w:color="auto" w:fill="E2EFD9" w:themeFill="accent6" w:themeFillTint="33"/>
            <w:vAlign w:val="center"/>
          </w:tcPr>
          <w:p w14:paraId="777A38C1" w14:textId="78F5C772" w:rsidR="00B17240" w:rsidRDefault="00B17240" w:rsidP="00B17240">
            <w:pPr>
              <w:pStyle w:val="Sansinterligne"/>
              <w:jc w:val="center"/>
              <w:rPr>
                <w:noProof/>
              </w:rPr>
            </w:pPr>
            <w:r w:rsidRPr="00F30364">
              <w:rPr>
                <w:rFonts w:ascii="Bahnschrift" w:hAnsi="Bahnschrift" w:cs="Arial"/>
                <w:b/>
                <w:bCs/>
                <w:color w:val="70AD47" w:themeColor="accent6"/>
                <w:sz w:val="32"/>
                <w:szCs w:val="32"/>
              </w:rPr>
              <w:t>RÉSOLUTION DE PROBLEMES</w:t>
            </w:r>
          </w:p>
        </w:tc>
      </w:tr>
      <w:tr w:rsidR="00B17240" w14:paraId="6D566E45" w14:textId="77777777" w:rsidTr="0002371B">
        <w:trPr>
          <w:trHeight w:val="1074"/>
        </w:trPr>
        <w:tc>
          <w:tcPr>
            <w:tcW w:w="3485" w:type="dxa"/>
            <w:vAlign w:val="center"/>
          </w:tcPr>
          <w:p w14:paraId="6C964D6F" w14:textId="3E9DDE2F" w:rsidR="00B17240" w:rsidRPr="00560E3A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4"/>
                <w:szCs w:val="24"/>
              </w:rPr>
            </w:pPr>
            <w:r w:rsidRPr="0002371B">
              <w:rPr>
                <w:rFonts w:ascii="Bahnschrift" w:hAnsi="Bahnschrift" w:cs="Arial"/>
                <w:b/>
                <w:bCs/>
                <w:sz w:val="28"/>
                <w:szCs w:val="28"/>
              </w:rPr>
              <w:t>Problèmes Express</w:t>
            </w:r>
          </w:p>
        </w:tc>
        <w:tc>
          <w:tcPr>
            <w:tcW w:w="3485" w:type="dxa"/>
            <w:vAlign w:val="center"/>
          </w:tcPr>
          <w:p w14:paraId="5D258891" w14:textId="6B3ECA23" w:rsidR="00B17240" w:rsidRPr="00B17240" w:rsidRDefault="00B17240" w:rsidP="00B17240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7D1A1B">
              <w:rPr>
                <w:rFonts w:ascii="Arial" w:hAnsi="Arial" w:cs="Arial"/>
                <w:sz w:val="20"/>
                <w:szCs w:val="20"/>
              </w:rPr>
              <w:t>Résoudre des problèmes en choisissant une stratégie adaptée</w:t>
            </w:r>
          </w:p>
        </w:tc>
        <w:tc>
          <w:tcPr>
            <w:tcW w:w="3486" w:type="dxa"/>
            <w:vAlign w:val="center"/>
          </w:tcPr>
          <w:p w14:paraId="03F51C97" w14:textId="0683340D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707C2F" wp14:editId="60591062">
                  <wp:extent cx="1432560" cy="589519"/>
                  <wp:effectExtent l="0" t="0" r="0" b="1270"/>
                  <wp:docPr id="135908994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69C767D1" w14:textId="77777777" w:rsidTr="0002371B">
        <w:trPr>
          <w:trHeight w:val="58"/>
        </w:trPr>
        <w:tc>
          <w:tcPr>
            <w:tcW w:w="10456" w:type="dxa"/>
            <w:gridSpan w:val="3"/>
            <w:shd w:val="clear" w:color="auto" w:fill="DEEAF6" w:themeFill="accent5" w:themeFillTint="33"/>
            <w:vAlign w:val="center"/>
          </w:tcPr>
          <w:p w14:paraId="31CB92B1" w14:textId="4A6432CC" w:rsidR="00B17240" w:rsidRDefault="00B17240" w:rsidP="00B17240">
            <w:pPr>
              <w:pStyle w:val="Sansinterligne"/>
              <w:jc w:val="center"/>
              <w:rPr>
                <w:noProof/>
              </w:rPr>
            </w:pPr>
            <w:r w:rsidRPr="00F30364">
              <w:rPr>
                <w:rFonts w:ascii="Bahnschrift" w:hAnsi="Bahnschrift" w:cs="Arial"/>
                <w:b/>
                <w:bCs/>
                <w:color w:val="0070C0"/>
                <w:sz w:val="32"/>
                <w:szCs w:val="32"/>
              </w:rPr>
              <w:t>GRANDEURS ET MESURES</w:t>
            </w:r>
          </w:p>
        </w:tc>
      </w:tr>
      <w:tr w:rsidR="00B17240" w14:paraId="50270DBE" w14:textId="77777777" w:rsidTr="0002371B">
        <w:trPr>
          <w:trHeight w:val="1074"/>
        </w:trPr>
        <w:tc>
          <w:tcPr>
            <w:tcW w:w="3485" w:type="dxa"/>
            <w:vAlign w:val="center"/>
          </w:tcPr>
          <w:p w14:paraId="20DC5DA7" w14:textId="2BB86A45" w:rsidR="00B17240" w:rsidRPr="00C67146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C67146">
              <w:rPr>
                <w:rFonts w:ascii="Bahnschrift" w:hAnsi="Bahnschrift" w:cs="Arial"/>
                <w:b/>
                <w:bCs/>
                <w:sz w:val="28"/>
                <w:szCs w:val="28"/>
              </w:rPr>
              <w:t>Qui suis-je ?</w:t>
            </w:r>
          </w:p>
        </w:tc>
        <w:tc>
          <w:tcPr>
            <w:tcW w:w="3485" w:type="dxa"/>
            <w:vAlign w:val="center"/>
          </w:tcPr>
          <w:p w14:paraId="40C3847B" w14:textId="77777777" w:rsidR="00B17240" w:rsidRPr="00F30364" w:rsidRDefault="00B17240" w:rsidP="0002371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F30364">
              <w:rPr>
                <w:rFonts w:ascii="Arial" w:hAnsi="Arial" w:cs="Arial"/>
                <w:sz w:val="20"/>
                <w:szCs w:val="20"/>
              </w:rPr>
              <w:t>Connaitre le vocabulaire et la notation des angles.</w:t>
            </w:r>
          </w:p>
          <w:p w14:paraId="41018E3C" w14:textId="27BE2A64" w:rsidR="00B17240" w:rsidRPr="00B17240" w:rsidRDefault="00B17240" w:rsidP="0002371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F30364">
              <w:rPr>
                <w:rFonts w:ascii="Arial" w:hAnsi="Arial" w:cs="Arial"/>
                <w:sz w:val="20"/>
                <w:szCs w:val="20"/>
              </w:rPr>
              <w:t>Identifier les angles droits, les angles aigus et les angles obtus.</w:t>
            </w:r>
          </w:p>
        </w:tc>
        <w:tc>
          <w:tcPr>
            <w:tcW w:w="3486" w:type="dxa"/>
            <w:vAlign w:val="center"/>
          </w:tcPr>
          <w:p w14:paraId="73BA60F8" w14:textId="581171B6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04432F4" wp14:editId="43637A54">
                  <wp:extent cx="1432560" cy="589519"/>
                  <wp:effectExtent l="0" t="0" r="0" b="1270"/>
                  <wp:docPr id="133631562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1FC4200B" w14:textId="77777777" w:rsidTr="0002371B">
        <w:trPr>
          <w:trHeight w:val="1074"/>
        </w:trPr>
        <w:tc>
          <w:tcPr>
            <w:tcW w:w="3485" w:type="dxa"/>
            <w:vAlign w:val="center"/>
          </w:tcPr>
          <w:p w14:paraId="090B4DED" w14:textId="5CD19E60" w:rsidR="00B17240" w:rsidRPr="00C67146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C67146">
              <w:rPr>
                <w:rFonts w:ascii="Bahnschrift" w:hAnsi="Bahnschrift" w:cs="Arial"/>
                <w:b/>
                <w:bCs/>
                <w:sz w:val="28"/>
                <w:szCs w:val="28"/>
              </w:rPr>
              <w:t>La fusée des longueurs</w:t>
            </w:r>
          </w:p>
        </w:tc>
        <w:tc>
          <w:tcPr>
            <w:tcW w:w="3485" w:type="dxa"/>
            <w:vAlign w:val="center"/>
          </w:tcPr>
          <w:p w14:paraId="11B92A95" w14:textId="456D11A6" w:rsidR="00B17240" w:rsidRPr="00B17240" w:rsidRDefault="00B17240" w:rsidP="0002371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Convertir une longueur.</w:t>
            </w:r>
          </w:p>
        </w:tc>
        <w:tc>
          <w:tcPr>
            <w:tcW w:w="3486" w:type="dxa"/>
            <w:vAlign w:val="center"/>
          </w:tcPr>
          <w:p w14:paraId="07A3536D" w14:textId="1976E33D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0F86857" wp14:editId="54C78887">
                  <wp:extent cx="1432560" cy="589519"/>
                  <wp:effectExtent l="0" t="0" r="0" b="1270"/>
                  <wp:docPr id="20130792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4389D850" w14:textId="77777777" w:rsidTr="0002371B">
        <w:trPr>
          <w:trHeight w:val="1074"/>
        </w:trPr>
        <w:tc>
          <w:tcPr>
            <w:tcW w:w="3485" w:type="dxa"/>
            <w:vAlign w:val="center"/>
          </w:tcPr>
          <w:p w14:paraId="48432A3F" w14:textId="70B5AEE3" w:rsidR="00B17240" w:rsidRPr="00C67146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C67146">
              <w:rPr>
                <w:rFonts w:ascii="Bahnschrift" w:hAnsi="Bahnschrift" w:cs="Arial"/>
                <w:b/>
                <w:bCs/>
                <w:sz w:val="28"/>
                <w:szCs w:val="28"/>
              </w:rPr>
              <w:t>L’unité mystère</w:t>
            </w:r>
          </w:p>
        </w:tc>
        <w:tc>
          <w:tcPr>
            <w:tcW w:w="3485" w:type="dxa"/>
            <w:vAlign w:val="center"/>
          </w:tcPr>
          <w:p w14:paraId="53B87CB1" w14:textId="044AE68C" w:rsidR="00B17240" w:rsidRPr="00B17240" w:rsidRDefault="00B17240" w:rsidP="0002371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F30364">
              <w:rPr>
                <w:rFonts w:ascii="Arial" w:hAnsi="Arial" w:cs="Arial"/>
                <w:sz w:val="20"/>
                <w:szCs w:val="20"/>
              </w:rPr>
              <w:t>Choisir une unité de longueur</w:t>
            </w:r>
          </w:p>
        </w:tc>
        <w:tc>
          <w:tcPr>
            <w:tcW w:w="3486" w:type="dxa"/>
            <w:vAlign w:val="center"/>
          </w:tcPr>
          <w:p w14:paraId="679468EA" w14:textId="23C8728E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DF6416" wp14:editId="240F8A2B">
                  <wp:extent cx="1432560" cy="589519"/>
                  <wp:effectExtent l="0" t="0" r="0" b="1270"/>
                  <wp:docPr id="199662917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2A8A8DC3" w14:textId="77777777" w:rsidTr="0002371B">
        <w:trPr>
          <w:trHeight w:val="58"/>
        </w:trPr>
        <w:tc>
          <w:tcPr>
            <w:tcW w:w="10456" w:type="dxa"/>
            <w:gridSpan w:val="3"/>
            <w:shd w:val="clear" w:color="auto" w:fill="FBE4D5" w:themeFill="accent2" w:themeFillTint="33"/>
            <w:vAlign w:val="center"/>
          </w:tcPr>
          <w:p w14:paraId="60DA1CAA" w14:textId="4E40F08E" w:rsidR="00B17240" w:rsidRDefault="00B17240" w:rsidP="00B17240">
            <w:pPr>
              <w:pStyle w:val="Sansinterligne"/>
              <w:jc w:val="center"/>
              <w:rPr>
                <w:noProof/>
              </w:rPr>
            </w:pPr>
            <w:r w:rsidRPr="00F30364">
              <w:rPr>
                <w:rFonts w:ascii="Bahnschrift" w:hAnsi="Bahnschrift" w:cs="Arial"/>
                <w:b/>
                <w:bCs/>
                <w:color w:val="ED7D31" w:themeColor="accent2"/>
                <w:sz w:val="32"/>
                <w:szCs w:val="32"/>
              </w:rPr>
              <w:t>ESPACE ET GÉOMÉTRIE</w:t>
            </w:r>
          </w:p>
        </w:tc>
      </w:tr>
      <w:tr w:rsidR="00B17240" w14:paraId="44B00018" w14:textId="77777777" w:rsidTr="0002371B">
        <w:trPr>
          <w:trHeight w:val="1074"/>
        </w:trPr>
        <w:tc>
          <w:tcPr>
            <w:tcW w:w="3485" w:type="dxa"/>
            <w:vAlign w:val="center"/>
          </w:tcPr>
          <w:p w14:paraId="15670703" w14:textId="6816CE2B" w:rsidR="00B17240" w:rsidRPr="00C67146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C67146">
              <w:rPr>
                <w:rFonts w:ascii="Bahnschrift" w:hAnsi="Bahnschrift" w:cs="Arial"/>
                <w:b/>
                <w:bCs/>
                <w:sz w:val="28"/>
                <w:szCs w:val="28"/>
              </w:rPr>
              <w:t>La chasse aux figures</w:t>
            </w:r>
          </w:p>
        </w:tc>
        <w:tc>
          <w:tcPr>
            <w:tcW w:w="3485" w:type="dxa"/>
            <w:vAlign w:val="center"/>
          </w:tcPr>
          <w:p w14:paraId="2C84A9C6" w14:textId="2256E28A" w:rsidR="00B17240" w:rsidRPr="00B17240" w:rsidRDefault="00B17240" w:rsidP="0002371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F30364">
              <w:rPr>
                <w:rFonts w:ascii="Arial" w:hAnsi="Arial" w:cs="Arial"/>
                <w:sz w:val="20"/>
                <w:szCs w:val="20"/>
              </w:rPr>
              <w:t>Apprendre les codes usuels en géométrie</w:t>
            </w:r>
          </w:p>
        </w:tc>
        <w:tc>
          <w:tcPr>
            <w:tcW w:w="3486" w:type="dxa"/>
            <w:vAlign w:val="center"/>
          </w:tcPr>
          <w:p w14:paraId="7871E6CB" w14:textId="573450F7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12F608" wp14:editId="2B754116">
                  <wp:extent cx="1432560" cy="589519"/>
                  <wp:effectExtent l="0" t="0" r="0" b="1270"/>
                  <wp:docPr id="4181012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351BCF30" w14:textId="77777777" w:rsidTr="0002371B">
        <w:trPr>
          <w:trHeight w:val="1074"/>
        </w:trPr>
        <w:tc>
          <w:tcPr>
            <w:tcW w:w="3485" w:type="dxa"/>
            <w:vAlign w:val="center"/>
          </w:tcPr>
          <w:p w14:paraId="24416F8C" w14:textId="4DF0322B" w:rsidR="00B17240" w:rsidRPr="00C67146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C67146">
              <w:rPr>
                <w:rFonts w:ascii="Bahnschrift" w:hAnsi="Bahnschrift" w:cs="Arial"/>
                <w:b/>
                <w:bCs/>
                <w:sz w:val="28"/>
                <w:szCs w:val="28"/>
              </w:rPr>
              <w:t>Les Experts des Droites</w:t>
            </w:r>
          </w:p>
        </w:tc>
        <w:tc>
          <w:tcPr>
            <w:tcW w:w="3485" w:type="dxa"/>
            <w:vAlign w:val="center"/>
          </w:tcPr>
          <w:p w14:paraId="7D6114AA" w14:textId="7A3D9E69" w:rsidR="00B17240" w:rsidRPr="00B17240" w:rsidRDefault="00B17240" w:rsidP="0002371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F30364">
              <w:rPr>
                <w:rFonts w:ascii="Arial" w:hAnsi="Arial" w:cs="Arial"/>
                <w:sz w:val="20"/>
                <w:szCs w:val="20"/>
              </w:rPr>
              <w:t>Vérifier si des droites sont parallèles ou perpendiculaires avec des instruments.</w:t>
            </w:r>
          </w:p>
        </w:tc>
        <w:tc>
          <w:tcPr>
            <w:tcW w:w="3486" w:type="dxa"/>
            <w:vAlign w:val="center"/>
          </w:tcPr>
          <w:p w14:paraId="1062B08D" w14:textId="308C5898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2F8C79" wp14:editId="222CBBDA">
                  <wp:extent cx="1432560" cy="589519"/>
                  <wp:effectExtent l="0" t="0" r="0" b="1270"/>
                  <wp:docPr id="59012173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5802DE10" w14:textId="77777777" w:rsidTr="0002371B">
        <w:trPr>
          <w:trHeight w:val="1074"/>
        </w:trPr>
        <w:tc>
          <w:tcPr>
            <w:tcW w:w="3485" w:type="dxa"/>
            <w:vAlign w:val="center"/>
          </w:tcPr>
          <w:p w14:paraId="7FF9B17E" w14:textId="12C180B4" w:rsidR="00B17240" w:rsidRPr="00C67146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8"/>
                <w:szCs w:val="28"/>
              </w:rPr>
            </w:pPr>
            <w:r w:rsidRPr="00C67146">
              <w:rPr>
                <w:rFonts w:ascii="Bahnschrift" w:hAnsi="Bahnschrift" w:cs="Arial"/>
                <w:b/>
                <w:bCs/>
                <w:sz w:val="28"/>
                <w:szCs w:val="28"/>
              </w:rPr>
              <w:t>Buzzer des solides</w:t>
            </w:r>
          </w:p>
        </w:tc>
        <w:tc>
          <w:tcPr>
            <w:tcW w:w="3485" w:type="dxa"/>
            <w:vAlign w:val="center"/>
          </w:tcPr>
          <w:p w14:paraId="291B199F" w14:textId="28F31546" w:rsidR="00B17240" w:rsidRPr="00B17240" w:rsidRDefault="00B17240" w:rsidP="0002371B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F30364">
              <w:rPr>
                <w:rFonts w:ascii="Arial" w:hAnsi="Arial" w:cs="Arial"/>
                <w:sz w:val="20"/>
                <w:szCs w:val="20"/>
              </w:rPr>
              <w:t>Connaitre le nom des solides.</w:t>
            </w:r>
          </w:p>
        </w:tc>
        <w:tc>
          <w:tcPr>
            <w:tcW w:w="3486" w:type="dxa"/>
            <w:vAlign w:val="center"/>
          </w:tcPr>
          <w:p w14:paraId="0FB2C381" w14:textId="2897F6F4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E9C39B" wp14:editId="6B0210C2">
                  <wp:extent cx="1432560" cy="589519"/>
                  <wp:effectExtent l="0" t="0" r="0" b="1270"/>
                  <wp:docPr id="29120330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7240" w14:paraId="16ACBF08" w14:textId="77777777" w:rsidTr="0002371B">
        <w:trPr>
          <w:trHeight w:val="58"/>
        </w:trPr>
        <w:tc>
          <w:tcPr>
            <w:tcW w:w="10456" w:type="dxa"/>
            <w:gridSpan w:val="3"/>
            <w:shd w:val="clear" w:color="auto" w:fill="DEC8EE"/>
            <w:vAlign w:val="center"/>
          </w:tcPr>
          <w:p w14:paraId="689AD365" w14:textId="46A632A3" w:rsidR="00B17240" w:rsidRDefault="00B17240" w:rsidP="00B17240">
            <w:pPr>
              <w:pStyle w:val="Sansinterligne"/>
              <w:jc w:val="center"/>
              <w:rPr>
                <w:noProof/>
              </w:rPr>
            </w:pPr>
            <w:r w:rsidRPr="00F30364">
              <w:rPr>
                <w:rFonts w:ascii="Bahnschrift" w:hAnsi="Bahnschrift" w:cs="Arial"/>
                <w:b/>
                <w:bCs/>
                <w:color w:val="7030A0"/>
                <w:sz w:val="32"/>
                <w:szCs w:val="32"/>
              </w:rPr>
              <w:t>DONNÉES ET PROBABILITÉS</w:t>
            </w:r>
          </w:p>
        </w:tc>
      </w:tr>
      <w:tr w:rsidR="00B17240" w14:paraId="24097658" w14:textId="77777777" w:rsidTr="0002371B">
        <w:trPr>
          <w:trHeight w:val="1074"/>
        </w:trPr>
        <w:tc>
          <w:tcPr>
            <w:tcW w:w="3485" w:type="dxa"/>
            <w:vAlign w:val="center"/>
          </w:tcPr>
          <w:p w14:paraId="0EA64927" w14:textId="22118365" w:rsidR="00B17240" w:rsidRPr="00560E3A" w:rsidRDefault="00B17240" w:rsidP="00B17240">
            <w:pPr>
              <w:pStyle w:val="Sansinterligne"/>
              <w:jc w:val="center"/>
              <w:rPr>
                <w:rFonts w:ascii="Bahnschrift" w:hAnsi="Bahnschrift" w:cs="Arial"/>
                <w:b/>
                <w:bCs/>
                <w:sz w:val="24"/>
                <w:szCs w:val="24"/>
              </w:rPr>
            </w:pPr>
            <w:r w:rsidRPr="00C67146">
              <w:rPr>
                <w:rFonts w:ascii="Bahnschrift" w:hAnsi="Bahnschrift" w:cs="Arial"/>
                <w:b/>
                <w:bCs/>
                <w:sz w:val="28"/>
                <w:szCs w:val="28"/>
              </w:rPr>
              <w:t>Panique au manoir</w:t>
            </w:r>
          </w:p>
        </w:tc>
        <w:tc>
          <w:tcPr>
            <w:tcW w:w="3485" w:type="dxa"/>
            <w:vAlign w:val="center"/>
          </w:tcPr>
          <w:p w14:paraId="22A7F66B" w14:textId="77777777" w:rsidR="00B17240" w:rsidRPr="00F30364" w:rsidRDefault="00B17240" w:rsidP="00B17240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F30364">
              <w:rPr>
                <w:rFonts w:ascii="Arial" w:hAnsi="Arial" w:cs="Arial"/>
                <w:sz w:val="20"/>
                <w:szCs w:val="20"/>
              </w:rPr>
              <w:t>Lire les données d’un tableau.</w:t>
            </w:r>
          </w:p>
          <w:p w14:paraId="1C512494" w14:textId="20A53420" w:rsidR="00B17240" w:rsidRPr="00B17240" w:rsidRDefault="00B17240" w:rsidP="00B17240">
            <w:pPr>
              <w:pStyle w:val="Sansinterligne"/>
              <w:rPr>
                <w:rFonts w:ascii="Arial" w:hAnsi="Arial" w:cs="Arial"/>
                <w:sz w:val="20"/>
                <w:szCs w:val="20"/>
              </w:rPr>
            </w:pPr>
            <w:r w:rsidRPr="00F30364">
              <w:rPr>
                <w:rFonts w:ascii="Arial" w:hAnsi="Arial" w:cs="Arial"/>
                <w:sz w:val="20"/>
                <w:szCs w:val="20"/>
              </w:rPr>
              <w:t>Résoudre des problèmes grâce aux données d’un tableau.</w:t>
            </w:r>
          </w:p>
        </w:tc>
        <w:tc>
          <w:tcPr>
            <w:tcW w:w="3486" w:type="dxa"/>
            <w:vAlign w:val="center"/>
          </w:tcPr>
          <w:p w14:paraId="6FF4F936" w14:textId="7CE3C921" w:rsidR="00B17240" w:rsidRDefault="0002371B" w:rsidP="0002371B">
            <w:pPr>
              <w:pStyle w:val="Sansinterligne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A7E5F5" wp14:editId="492DC24B">
                  <wp:extent cx="1432560" cy="589519"/>
                  <wp:effectExtent l="0" t="0" r="0" b="1270"/>
                  <wp:docPr id="138149414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60718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941" cy="603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273A21" w14:textId="473AF8B8" w:rsidR="009B26B5" w:rsidRPr="00FD60D6" w:rsidRDefault="009B26B5" w:rsidP="009B26B5">
      <w:pPr>
        <w:pStyle w:val="Sansinterligne"/>
        <w:jc w:val="center"/>
        <w:rPr>
          <w:rFonts w:ascii="Patrick Hand" w:hAnsi="Patrick Hand"/>
          <w:sz w:val="44"/>
          <w:szCs w:val="44"/>
        </w:rPr>
      </w:pPr>
    </w:p>
    <w:sectPr w:rsidR="009B26B5" w:rsidRPr="00FD60D6" w:rsidSect="00C729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trick Hand">
    <w:panose1 w:val="00000500000000000000"/>
    <w:charset w:val="00"/>
    <w:family w:val="auto"/>
    <w:pitch w:val="variable"/>
    <w:sig w:usb0="20000007" w:usb1="00000000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943"/>
    <w:rsid w:val="0002371B"/>
    <w:rsid w:val="000D5212"/>
    <w:rsid w:val="004D537F"/>
    <w:rsid w:val="006915F0"/>
    <w:rsid w:val="006B058B"/>
    <w:rsid w:val="006C27D4"/>
    <w:rsid w:val="009B26B5"/>
    <w:rsid w:val="00B17240"/>
    <w:rsid w:val="00C67146"/>
    <w:rsid w:val="00C7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9A990"/>
  <w15:chartTrackingRefBased/>
  <w15:docId w15:val="{9D3A7338-C907-4493-9ED3-DE4B0EBF4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72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2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29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2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29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2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2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2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2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29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729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729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7294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294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294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294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294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294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2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2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2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2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2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294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294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294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29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294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2943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uiPriority w:val="1"/>
    <w:qFormat/>
    <w:rsid w:val="009B26B5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9B2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B172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4">
    <w:name w:val="Plain Table 4"/>
    <w:basedOn w:val="TableauNormal"/>
    <w:uiPriority w:val="44"/>
    <w:rsid w:val="00B1724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302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APS 37</dc:creator>
  <cp:keywords/>
  <dc:description/>
  <cp:lastModifiedBy>APS 37</cp:lastModifiedBy>
  <cp:revision>2</cp:revision>
  <dcterms:created xsi:type="dcterms:W3CDTF">2026-07-12T19:31:00Z</dcterms:created>
  <dcterms:modified xsi:type="dcterms:W3CDTF">2026-07-14T13:13:00Z</dcterms:modified>
</cp:coreProperties>
</file>